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B2C" w:rsidRPr="00495B2C" w:rsidRDefault="0047070B" w:rsidP="00495B2C">
      <w:pPr>
        <w:pStyle w:val="Pagenumbers"/>
        <w:rPr>
          <w:rFonts w:ascii="Open Sans" w:hAnsi="Open Sans" w:cs="Open Sans"/>
          <w:b w:val="0"/>
          <w:szCs w:val="20"/>
        </w:rPr>
      </w:pPr>
      <w:r w:rsidRPr="00495B2C">
        <w:rPr>
          <w:rFonts w:cstheme="minorHAnsi"/>
          <w:b w:val="0"/>
          <w:color w:val="212121"/>
          <w:lang w:val="en"/>
        </w:rPr>
        <w:t>We are seeking a</w:t>
      </w:r>
      <w:r w:rsidR="00495B2C">
        <w:rPr>
          <w:rFonts w:cstheme="minorHAnsi"/>
          <w:b w:val="0"/>
          <w:color w:val="212121"/>
          <w:lang w:val="en"/>
        </w:rPr>
        <w:t xml:space="preserve">n </w:t>
      </w:r>
      <w:r w:rsidR="00495B2C" w:rsidRPr="00495B2C">
        <w:rPr>
          <w:rFonts w:cstheme="minorHAnsi"/>
          <w:color w:val="212121"/>
          <w:lang w:val="en"/>
        </w:rPr>
        <w:t>Administrative Assistant</w:t>
      </w:r>
      <w:r w:rsidR="00495B2C">
        <w:rPr>
          <w:rFonts w:cstheme="minorHAnsi"/>
          <w:b w:val="0"/>
          <w:color w:val="212121"/>
          <w:lang w:val="en"/>
        </w:rPr>
        <w:t xml:space="preserve"> at our downtown Cleveland, Ohio </w:t>
      </w:r>
      <w:r w:rsidRPr="00495B2C">
        <w:rPr>
          <w:rFonts w:cstheme="minorHAnsi"/>
          <w:b w:val="0"/>
          <w:color w:val="212121"/>
          <w:lang w:val="en"/>
        </w:rPr>
        <w:t xml:space="preserve">wealth management firm.  The candidate </w:t>
      </w:r>
      <w:r w:rsidR="009E1FB0">
        <w:rPr>
          <w:rFonts w:cstheme="minorHAnsi"/>
          <w:b w:val="0"/>
          <w:color w:val="212121"/>
          <w:lang w:val="en"/>
        </w:rPr>
        <w:t xml:space="preserve">will provide direct </w:t>
      </w:r>
      <w:r w:rsidR="00495B2C" w:rsidRPr="00495B2C">
        <w:rPr>
          <w:rFonts w:ascii="Open Sans" w:hAnsi="Open Sans" w:cs="Open Sans"/>
          <w:b w:val="0"/>
          <w:szCs w:val="20"/>
        </w:rPr>
        <w:t>support to the Priviate Client Group and Senior Managing Directors on a wide range of administrative work for individuals and entities.</w:t>
      </w:r>
    </w:p>
    <w:p w:rsidR="00495B2C" w:rsidRPr="00495B2C" w:rsidRDefault="00495B2C" w:rsidP="00495B2C">
      <w:pPr>
        <w:spacing w:after="0" w:line="240" w:lineRule="auto"/>
        <w:ind w:left="2880" w:hanging="2880"/>
        <w:rPr>
          <w:rFonts w:ascii="Open Sans" w:hAnsi="Open Sans" w:cs="Open Sans"/>
          <w:szCs w:val="20"/>
        </w:rPr>
      </w:pPr>
    </w:p>
    <w:p w:rsidR="00495B2C" w:rsidRPr="009E1FB0" w:rsidRDefault="00495B2C" w:rsidP="00495B2C">
      <w:pPr>
        <w:spacing w:after="0"/>
        <w:ind w:left="2880" w:hanging="2880"/>
        <w:rPr>
          <w:rFonts w:ascii="Open Sans" w:hAnsi="Open Sans" w:cs="Open Sans"/>
          <w:b/>
          <w:szCs w:val="20"/>
        </w:rPr>
      </w:pPr>
      <w:r w:rsidRPr="009E1FB0">
        <w:rPr>
          <w:rFonts w:ascii="Open Sans" w:hAnsi="Open Sans" w:cs="Open Sans"/>
          <w:b/>
          <w:szCs w:val="20"/>
        </w:rPr>
        <w:t>Position responsibilities:</w:t>
      </w:r>
      <w:r w:rsidRPr="009E1FB0">
        <w:rPr>
          <w:rFonts w:ascii="Open Sans" w:hAnsi="Open Sans" w:cs="Open Sans"/>
          <w:b/>
          <w:szCs w:val="20"/>
        </w:rPr>
        <w:tab/>
      </w:r>
    </w:p>
    <w:p w:rsidR="00495B2C" w:rsidRDefault="00495B2C" w:rsidP="00495B2C">
      <w:pPr>
        <w:pStyle w:val="ListParagraph"/>
        <w:numPr>
          <w:ilvl w:val="0"/>
          <w:numId w:val="12"/>
        </w:numPr>
        <w:autoSpaceDE w:val="0"/>
        <w:autoSpaceDN w:val="0"/>
        <w:adjustRightInd w:val="0"/>
        <w:spacing w:after="0" w:line="240" w:lineRule="auto"/>
        <w:rPr>
          <w:rFonts w:ascii="Open Sans" w:hAnsi="Open Sans" w:cs="Open Sans"/>
          <w:szCs w:val="20"/>
        </w:rPr>
      </w:pPr>
      <w:r>
        <w:rPr>
          <w:rFonts w:ascii="Open Sans" w:hAnsi="Open Sans" w:cs="Open Sans"/>
          <w:szCs w:val="20"/>
        </w:rPr>
        <w:t xml:space="preserve">Provides administrative support to the Private Client Group (PCG) during various production seasons.  This includes processing incoming tax data and outgoing tax returns, quarterly tax projections, quarterly investment reports, and bi-annual net worth reports. </w:t>
      </w:r>
    </w:p>
    <w:p w:rsidR="00495B2C" w:rsidRDefault="00495B2C" w:rsidP="00495B2C">
      <w:pPr>
        <w:pStyle w:val="ListParagraph"/>
        <w:numPr>
          <w:ilvl w:val="0"/>
          <w:numId w:val="12"/>
        </w:numPr>
        <w:autoSpaceDE w:val="0"/>
        <w:autoSpaceDN w:val="0"/>
        <w:adjustRightInd w:val="0"/>
        <w:spacing w:after="0" w:line="240" w:lineRule="auto"/>
        <w:rPr>
          <w:rFonts w:ascii="Open Sans" w:hAnsi="Open Sans" w:cs="Open Sans"/>
          <w:szCs w:val="20"/>
        </w:rPr>
      </w:pPr>
      <w:r>
        <w:rPr>
          <w:rFonts w:ascii="Open Sans" w:hAnsi="Open Sans" w:cs="Open Sans"/>
          <w:szCs w:val="20"/>
        </w:rPr>
        <w:t xml:space="preserve">Utilizes production season trackers to monitor the status of deliverables through the various stages of the production process and across multiple employees, to ensure timely completion.  </w:t>
      </w:r>
    </w:p>
    <w:p w:rsidR="00495B2C" w:rsidRDefault="00495B2C" w:rsidP="00495B2C">
      <w:pPr>
        <w:pStyle w:val="ListParagraph"/>
        <w:numPr>
          <w:ilvl w:val="0"/>
          <w:numId w:val="12"/>
        </w:numPr>
        <w:autoSpaceDE w:val="0"/>
        <w:autoSpaceDN w:val="0"/>
        <w:adjustRightInd w:val="0"/>
        <w:spacing w:after="0" w:line="240" w:lineRule="auto"/>
        <w:rPr>
          <w:rFonts w:ascii="Open Sans" w:hAnsi="Open Sans" w:cs="Open Sans"/>
          <w:szCs w:val="20"/>
        </w:rPr>
      </w:pPr>
      <w:r>
        <w:rPr>
          <w:rFonts w:ascii="Open Sans" w:eastAsia="Times New Roman" w:hAnsi="Open Sans" w:cs="Open Sans"/>
          <w:szCs w:val="20"/>
        </w:rPr>
        <w:t>Coordinates Investment Account Transactions at Fidelity and Schwab such as opening and closing brokerage accounts, transferring assets, money movement, charitable gifting, trust distributions, reconciliations and general account administration</w:t>
      </w:r>
    </w:p>
    <w:p w:rsidR="00495B2C" w:rsidRDefault="00495B2C" w:rsidP="00495B2C">
      <w:pPr>
        <w:pStyle w:val="ListParagraph"/>
        <w:numPr>
          <w:ilvl w:val="0"/>
          <w:numId w:val="12"/>
        </w:numPr>
        <w:autoSpaceDE w:val="0"/>
        <w:autoSpaceDN w:val="0"/>
        <w:adjustRightInd w:val="0"/>
        <w:spacing w:after="0" w:line="240" w:lineRule="auto"/>
        <w:rPr>
          <w:rFonts w:ascii="Open Sans" w:hAnsi="Open Sans" w:cs="Open Sans"/>
          <w:szCs w:val="20"/>
        </w:rPr>
      </w:pPr>
      <w:r>
        <w:rPr>
          <w:rFonts w:ascii="Open Sans" w:eastAsia="Times New Roman" w:hAnsi="Open Sans" w:cs="Open Sans"/>
          <w:szCs w:val="20"/>
        </w:rPr>
        <w:t>Communicates directly with clients to research and solve client issues</w:t>
      </w:r>
    </w:p>
    <w:p w:rsidR="00495B2C" w:rsidRDefault="00495B2C" w:rsidP="00495B2C">
      <w:pPr>
        <w:pStyle w:val="ListParagraph"/>
        <w:numPr>
          <w:ilvl w:val="0"/>
          <w:numId w:val="12"/>
        </w:numPr>
        <w:spacing w:after="0" w:line="240" w:lineRule="auto"/>
        <w:rPr>
          <w:rFonts w:ascii="Open Sans" w:hAnsi="Open Sans" w:cs="Open Sans"/>
          <w:szCs w:val="20"/>
          <w:u w:val="single"/>
        </w:rPr>
      </w:pPr>
      <w:r>
        <w:rPr>
          <w:rFonts w:ascii="Open Sans" w:eastAsia="Times New Roman" w:hAnsi="Open Sans" w:cs="Open Sans"/>
          <w:szCs w:val="20"/>
        </w:rPr>
        <w:t>Assists in the coordination and finalization of client meeting materials</w:t>
      </w:r>
    </w:p>
    <w:p w:rsidR="00495B2C" w:rsidRDefault="00495B2C" w:rsidP="00495B2C">
      <w:pPr>
        <w:pStyle w:val="ListParagraph"/>
        <w:numPr>
          <w:ilvl w:val="0"/>
          <w:numId w:val="12"/>
        </w:numPr>
        <w:spacing w:after="0" w:line="240" w:lineRule="auto"/>
        <w:rPr>
          <w:rFonts w:ascii="Open Sans" w:hAnsi="Open Sans" w:cs="Open Sans"/>
          <w:szCs w:val="20"/>
          <w:u w:val="single"/>
        </w:rPr>
      </w:pPr>
      <w:r>
        <w:rPr>
          <w:rFonts w:ascii="Open Sans" w:hAnsi="Open Sans" w:cs="Open Sans"/>
          <w:szCs w:val="20"/>
        </w:rPr>
        <w:t>Assists in office organization, filing, scanning of documents to the client directory and electronic file creation</w:t>
      </w:r>
    </w:p>
    <w:p w:rsidR="00495B2C" w:rsidRDefault="00495B2C" w:rsidP="00495B2C">
      <w:pPr>
        <w:pStyle w:val="ListParagraph"/>
        <w:numPr>
          <w:ilvl w:val="0"/>
          <w:numId w:val="12"/>
        </w:numPr>
        <w:spacing w:after="0" w:line="240" w:lineRule="auto"/>
        <w:rPr>
          <w:rFonts w:ascii="Open Sans" w:hAnsi="Open Sans" w:cs="Open Sans"/>
          <w:szCs w:val="20"/>
          <w:u w:val="single"/>
        </w:rPr>
      </w:pPr>
      <w:r>
        <w:rPr>
          <w:rFonts w:ascii="Open Sans" w:hAnsi="Open Sans" w:cs="Open Sans"/>
          <w:szCs w:val="20"/>
        </w:rPr>
        <w:t>Uploads client files to portal</w:t>
      </w:r>
    </w:p>
    <w:p w:rsidR="00495B2C" w:rsidRDefault="00495B2C" w:rsidP="00495B2C">
      <w:pPr>
        <w:pStyle w:val="ListParagraph"/>
        <w:numPr>
          <w:ilvl w:val="0"/>
          <w:numId w:val="12"/>
        </w:numPr>
        <w:spacing w:after="0" w:line="240" w:lineRule="auto"/>
        <w:rPr>
          <w:rFonts w:ascii="Open Sans" w:hAnsi="Open Sans" w:cs="Open Sans"/>
          <w:szCs w:val="20"/>
          <w:u w:val="single"/>
        </w:rPr>
      </w:pPr>
      <w:r>
        <w:rPr>
          <w:rFonts w:ascii="Open Sans" w:hAnsi="Open Sans" w:cs="Open Sans"/>
          <w:szCs w:val="20"/>
        </w:rPr>
        <w:t>Develops a basic familiarity of the tools available to complete assigned projects in a paperless environment</w:t>
      </w:r>
    </w:p>
    <w:p w:rsidR="00495B2C" w:rsidRDefault="00495B2C" w:rsidP="00495B2C">
      <w:pPr>
        <w:pStyle w:val="ListParagraph"/>
        <w:numPr>
          <w:ilvl w:val="0"/>
          <w:numId w:val="12"/>
        </w:numPr>
        <w:spacing w:after="0" w:line="240" w:lineRule="auto"/>
        <w:rPr>
          <w:rFonts w:ascii="Open Sans" w:hAnsi="Open Sans" w:cs="Open Sans"/>
          <w:szCs w:val="20"/>
          <w:u w:val="single"/>
        </w:rPr>
      </w:pPr>
      <w:r>
        <w:rPr>
          <w:rFonts w:ascii="Open Sans" w:hAnsi="Open Sans" w:cs="Open Sans"/>
          <w:szCs w:val="20"/>
        </w:rPr>
        <w:t>Completes new client and exit client checklists for assigned Managing Director</w:t>
      </w:r>
    </w:p>
    <w:p w:rsidR="00495B2C" w:rsidRDefault="00495B2C" w:rsidP="00495B2C">
      <w:pPr>
        <w:pStyle w:val="ListParagraph"/>
        <w:numPr>
          <w:ilvl w:val="0"/>
          <w:numId w:val="13"/>
        </w:numPr>
        <w:spacing w:after="0"/>
        <w:rPr>
          <w:rFonts w:ascii="Open Sans" w:hAnsi="Open Sans" w:cs="Open Sans"/>
          <w:b/>
          <w:szCs w:val="20"/>
        </w:rPr>
      </w:pPr>
      <w:r>
        <w:rPr>
          <w:rFonts w:ascii="Open Sans" w:hAnsi="Open Sans" w:cs="Open Sans"/>
          <w:szCs w:val="20"/>
        </w:rPr>
        <w:t>Completes other duties as assigned</w:t>
      </w:r>
    </w:p>
    <w:p w:rsidR="00495B2C" w:rsidRDefault="00495B2C" w:rsidP="00495B2C">
      <w:pPr>
        <w:pStyle w:val="ListParagraph"/>
        <w:spacing w:after="0"/>
        <w:ind w:left="0"/>
        <w:rPr>
          <w:rFonts w:ascii="Open Sans" w:hAnsi="Open Sans" w:cs="Open Sans"/>
          <w:b/>
          <w:szCs w:val="20"/>
        </w:rPr>
      </w:pPr>
    </w:p>
    <w:p w:rsidR="00495B2C" w:rsidRDefault="00495B2C" w:rsidP="00495B2C">
      <w:pPr>
        <w:pStyle w:val="ListParagraph"/>
        <w:spacing w:after="0"/>
        <w:ind w:left="0"/>
        <w:rPr>
          <w:rFonts w:ascii="Open Sans" w:hAnsi="Open Sans" w:cs="Open Sans"/>
          <w:b/>
          <w:szCs w:val="20"/>
        </w:rPr>
      </w:pPr>
      <w:r>
        <w:rPr>
          <w:rFonts w:ascii="Open Sans" w:hAnsi="Open Sans" w:cs="Open Sans"/>
          <w:b/>
          <w:szCs w:val="20"/>
        </w:rPr>
        <w:t>Essential skills and experience:</w:t>
      </w:r>
    </w:p>
    <w:p w:rsidR="00495B2C" w:rsidRDefault="00495B2C" w:rsidP="00495B2C">
      <w:pPr>
        <w:pStyle w:val="ListParagraph"/>
        <w:numPr>
          <w:ilvl w:val="0"/>
          <w:numId w:val="14"/>
        </w:numPr>
        <w:spacing w:after="0"/>
        <w:rPr>
          <w:rFonts w:ascii="Open Sans" w:hAnsi="Open Sans" w:cs="Open Sans"/>
          <w:b/>
          <w:szCs w:val="20"/>
        </w:rPr>
      </w:pPr>
      <w:r>
        <w:rPr>
          <w:rFonts w:ascii="Open Sans" w:hAnsi="Open Sans" w:cs="Open Sans"/>
          <w:szCs w:val="20"/>
        </w:rPr>
        <w:t>2-5 years of related experience at an investment management firm, accounting firm or financial institution</w:t>
      </w:r>
    </w:p>
    <w:p w:rsidR="00495B2C" w:rsidRDefault="00495B2C" w:rsidP="00495B2C">
      <w:pPr>
        <w:pStyle w:val="ListParagraph"/>
        <w:numPr>
          <w:ilvl w:val="0"/>
          <w:numId w:val="14"/>
        </w:numPr>
        <w:spacing w:after="0"/>
        <w:rPr>
          <w:rFonts w:ascii="Open Sans" w:hAnsi="Open Sans" w:cs="Open Sans"/>
          <w:b/>
          <w:szCs w:val="20"/>
        </w:rPr>
      </w:pPr>
      <w:r>
        <w:rPr>
          <w:rFonts w:ascii="Open Sans" w:hAnsi="Open Sans" w:cs="Open Sans"/>
          <w:szCs w:val="20"/>
        </w:rPr>
        <w:t>Knowledge of investment-related operational procedures</w:t>
      </w:r>
    </w:p>
    <w:p w:rsidR="00495B2C" w:rsidRDefault="00495B2C" w:rsidP="00495B2C">
      <w:pPr>
        <w:pStyle w:val="ListParagraph"/>
        <w:numPr>
          <w:ilvl w:val="0"/>
          <w:numId w:val="14"/>
        </w:numPr>
        <w:spacing w:after="0"/>
        <w:rPr>
          <w:rFonts w:ascii="Open Sans" w:hAnsi="Open Sans" w:cs="Open Sans"/>
          <w:b/>
          <w:szCs w:val="20"/>
        </w:rPr>
      </w:pPr>
      <w:r>
        <w:rPr>
          <w:rFonts w:ascii="Open Sans" w:hAnsi="Open Sans" w:cs="Open Sans"/>
          <w:szCs w:val="20"/>
        </w:rPr>
        <w:t>Ability to work under pressure, organize and manage multiple priorities in a demanding environment where time management, attention to detail, follow-through and meeting deadlines are critical</w:t>
      </w:r>
    </w:p>
    <w:p w:rsidR="00495B2C" w:rsidRDefault="00495B2C" w:rsidP="00495B2C">
      <w:pPr>
        <w:pStyle w:val="ListParagraph"/>
        <w:numPr>
          <w:ilvl w:val="0"/>
          <w:numId w:val="14"/>
        </w:numPr>
        <w:spacing w:after="0"/>
        <w:rPr>
          <w:rFonts w:ascii="Open Sans" w:hAnsi="Open Sans" w:cs="Open Sans"/>
          <w:b/>
          <w:szCs w:val="20"/>
        </w:rPr>
      </w:pPr>
      <w:r>
        <w:rPr>
          <w:rFonts w:ascii="Open Sans" w:hAnsi="Open Sans" w:cs="Open Sans"/>
          <w:szCs w:val="20"/>
        </w:rPr>
        <w:t>Strong computer proficiency (e.g. Word, Excel, Adobe and Outlook)</w:t>
      </w:r>
    </w:p>
    <w:p w:rsidR="00495B2C" w:rsidRDefault="00495B2C" w:rsidP="00495B2C">
      <w:pPr>
        <w:pStyle w:val="ListParagraph"/>
        <w:numPr>
          <w:ilvl w:val="0"/>
          <w:numId w:val="14"/>
        </w:numPr>
        <w:spacing w:after="0"/>
        <w:rPr>
          <w:rFonts w:ascii="Open Sans" w:hAnsi="Open Sans" w:cs="Open Sans"/>
          <w:b/>
          <w:szCs w:val="20"/>
        </w:rPr>
      </w:pPr>
      <w:r>
        <w:rPr>
          <w:rFonts w:ascii="Open Sans" w:hAnsi="Open Sans" w:cs="Open Sans"/>
          <w:szCs w:val="20"/>
        </w:rPr>
        <w:t>Experience with Fidelity, Schwab, Portfolio Center, or Tamarac is a plus</w:t>
      </w:r>
    </w:p>
    <w:p w:rsidR="00495B2C" w:rsidRDefault="00495B2C" w:rsidP="00495B2C">
      <w:pPr>
        <w:pStyle w:val="ListParagraph"/>
        <w:numPr>
          <w:ilvl w:val="0"/>
          <w:numId w:val="14"/>
        </w:numPr>
        <w:spacing w:after="0"/>
        <w:rPr>
          <w:rFonts w:ascii="Open Sans" w:hAnsi="Open Sans" w:cs="Open Sans"/>
          <w:b/>
          <w:szCs w:val="20"/>
        </w:rPr>
      </w:pPr>
      <w:r>
        <w:rPr>
          <w:rFonts w:ascii="Open Sans" w:hAnsi="Open Sans" w:cs="Open Sans"/>
          <w:szCs w:val="20"/>
        </w:rPr>
        <w:t>Strong client orientation</w:t>
      </w:r>
    </w:p>
    <w:p w:rsidR="00495B2C" w:rsidRDefault="00495B2C" w:rsidP="00495B2C">
      <w:pPr>
        <w:pStyle w:val="ListParagraph"/>
        <w:numPr>
          <w:ilvl w:val="0"/>
          <w:numId w:val="14"/>
        </w:numPr>
        <w:spacing w:after="0"/>
        <w:rPr>
          <w:rFonts w:ascii="Open Sans" w:hAnsi="Open Sans" w:cs="Open Sans"/>
          <w:b/>
          <w:szCs w:val="20"/>
        </w:rPr>
      </w:pPr>
      <w:r>
        <w:rPr>
          <w:rFonts w:ascii="Open Sans" w:hAnsi="Open Sans" w:cs="Open Sans"/>
          <w:szCs w:val="20"/>
        </w:rPr>
        <w:t>Excellent interpersonal and communication skills, written and verbal</w:t>
      </w:r>
    </w:p>
    <w:p w:rsidR="00495B2C" w:rsidRDefault="00495B2C" w:rsidP="00495B2C">
      <w:pPr>
        <w:pStyle w:val="ListParagraph"/>
        <w:numPr>
          <w:ilvl w:val="0"/>
          <w:numId w:val="14"/>
        </w:numPr>
        <w:spacing w:after="0"/>
        <w:rPr>
          <w:rFonts w:ascii="Open Sans" w:hAnsi="Open Sans" w:cs="Open Sans"/>
          <w:b/>
          <w:szCs w:val="20"/>
        </w:rPr>
      </w:pPr>
      <w:r>
        <w:rPr>
          <w:rFonts w:ascii="Open Sans" w:hAnsi="Open Sans" w:cs="Open Sans"/>
          <w:szCs w:val="20"/>
        </w:rPr>
        <w:t>Strong team player</w:t>
      </w:r>
    </w:p>
    <w:p w:rsidR="00495B2C" w:rsidRDefault="00495B2C" w:rsidP="00495B2C">
      <w:pPr>
        <w:pStyle w:val="ListParagraph"/>
        <w:numPr>
          <w:ilvl w:val="0"/>
          <w:numId w:val="14"/>
        </w:numPr>
        <w:spacing w:after="0"/>
        <w:rPr>
          <w:rFonts w:ascii="Open Sans" w:hAnsi="Open Sans" w:cs="Open Sans"/>
          <w:b/>
          <w:szCs w:val="20"/>
        </w:rPr>
      </w:pPr>
      <w:r>
        <w:rPr>
          <w:rFonts w:ascii="Open Sans" w:hAnsi="Open Sans" w:cs="Open Sans"/>
          <w:szCs w:val="20"/>
        </w:rPr>
        <w:t>Commitment to company values</w:t>
      </w:r>
    </w:p>
    <w:p w:rsidR="00495B2C" w:rsidRDefault="00495B2C" w:rsidP="00495B2C">
      <w:pPr>
        <w:spacing w:after="0"/>
        <w:rPr>
          <w:rFonts w:ascii="Open Sans" w:hAnsi="Open Sans" w:cs="Open Sans"/>
          <w:b/>
          <w:szCs w:val="20"/>
        </w:rPr>
      </w:pPr>
    </w:p>
    <w:p w:rsidR="00495B2C" w:rsidRDefault="00495B2C" w:rsidP="00495B2C">
      <w:pPr>
        <w:pStyle w:val="ListParagraph"/>
        <w:spacing w:after="0"/>
        <w:ind w:left="0"/>
        <w:rPr>
          <w:rFonts w:ascii="Open Sans" w:hAnsi="Open Sans" w:cs="Open Sans"/>
          <w:b/>
          <w:szCs w:val="20"/>
        </w:rPr>
      </w:pPr>
    </w:p>
    <w:p w:rsidR="0047070B" w:rsidRPr="0047070B" w:rsidRDefault="0047070B" w:rsidP="0047070B">
      <w:pPr>
        <w:pStyle w:val="NormalWeb"/>
        <w:shd w:val="clear" w:color="auto" w:fill="FFFFFF"/>
        <w:spacing w:after="0"/>
        <w:ind w:left="720"/>
        <w:rPr>
          <w:rFonts w:asciiTheme="minorHAnsi" w:hAnsiTheme="minorHAnsi" w:cstheme="minorHAnsi"/>
          <w:color w:val="212121"/>
          <w:sz w:val="22"/>
          <w:szCs w:val="22"/>
          <w:lang w:val="en"/>
        </w:rPr>
      </w:pPr>
      <w:bookmarkStart w:id="0" w:name="_GoBack"/>
      <w:bookmarkEnd w:id="0"/>
      <w:r w:rsidRPr="0047070B">
        <w:rPr>
          <w:rFonts w:asciiTheme="minorHAnsi" w:hAnsiTheme="minorHAnsi" w:cstheme="minorHAnsi"/>
          <w:b/>
          <w:bCs/>
          <w:color w:val="212121"/>
          <w:sz w:val="22"/>
          <w:szCs w:val="22"/>
          <w:lang w:val="en"/>
        </w:rPr>
        <w:lastRenderedPageBreak/>
        <w:t> </w:t>
      </w:r>
    </w:p>
    <w:p w:rsidR="0047070B" w:rsidRPr="0047070B" w:rsidRDefault="0047070B" w:rsidP="0047070B">
      <w:pPr>
        <w:pStyle w:val="NormalWeb"/>
        <w:shd w:val="clear" w:color="auto" w:fill="FFFFFF"/>
        <w:spacing w:after="0"/>
        <w:rPr>
          <w:rFonts w:asciiTheme="minorHAnsi" w:hAnsiTheme="minorHAnsi" w:cstheme="minorHAnsi"/>
          <w:color w:val="212121"/>
          <w:sz w:val="22"/>
          <w:szCs w:val="22"/>
          <w:lang w:val="en"/>
        </w:rPr>
      </w:pPr>
      <w:r w:rsidRPr="0047070B">
        <w:rPr>
          <w:rFonts w:asciiTheme="minorHAnsi" w:hAnsiTheme="minorHAnsi" w:cstheme="minorHAnsi"/>
          <w:b/>
          <w:bCs/>
          <w:color w:val="212121"/>
          <w:sz w:val="22"/>
          <w:szCs w:val="22"/>
          <w:lang w:val="en"/>
        </w:rPr>
        <w:t xml:space="preserve">Clearstead is committed to building a culturally diverse workforce and strongly encourages applications from minorities and women. </w:t>
      </w:r>
    </w:p>
    <w:p w:rsidR="0047070B" w:rsidRPr="0047070B" w:rsidRDefault="0047070B" w:rsidP="0047070B">
      <w:pPr>
        <w:pStyle w:val="NormalWeb"/>
        <w:shd w:val="clear" w:color="auto" w:fill="FFFFFF"/>
        <w:spacing w:after="0"/>
        <w:ind w:left="720"/>
        <w:rPr>
          <w:rFonts w:asciiTheme="minorHAnsi" w:hAnsiTheme="minorHAnsi" w:cstheme="minorHAnsi"/>
          <w:color w:val="212121"/>
          <w:sz w:val="22"/>
          <w:szCs w:val="22"/>
          <w:lang w:val="en"/>
        </w:rPr>
      </w:pPr>
      <w:r w:rsidRPr="0047070B">
        <w:rPr>
          <w:rFonts w:asciiTheme="minorHAnsi" w:hAnsiTheme="minorHAnsi" w:cstheme="minorHAnsi"/>
          <w:b/>
          <w:bCs/>
          <w:color w:val="212121"/>
          <w:sz w:val="22"/>
          <w:szCs w:val="22"/>
          <w:lang w:val="en"/>
        </w:rPr>
        <w:t> </w:t>
      </w:r>
    </w:p>
    <w:p w:rsidR="00BA5DD4" w:rsidRDefault="0047070B" w:rsidP="00BA5DD4">
      <w:pPr>
        <w:pStyle w:val="NormalWeb"/>
        <w:shd w:val="clear" w:color="auto" w:fill="FFFFFF"/>
        <w:spacing w:after="0"/>
        <w:rPr>
          <w:rFonts w:asciiTheme="minorHAnsi" w:hAnsiTheme="minorHAnsi" w:cstheme="minorHAnsi"/>
          <w:color w:val="212121"/>
          <w:sz w:val="22"/>
          <w:szCs w:val="22"/>
          <w:lang w:val="en"/>
        </w:rPr>
      </w:pPr>
      <w:r w:rsidRPr="0047070B">
        <w:rPr>
          <w:rFonts w:asciiTheme="minorHAnsi" w:hAnsiTheme="minorHAnsi" w:cstheme="minorHAnsi"/>
          <w:color w:val="212121"/>
          <w:sz w:val="22"/>
          <w:szCs w:val="22"/>
          <w:lang w:val="en"/>
        </w:rPr>
        <w:t>We are an equal opportunity employer and all qualified applicants will receive consideration for employment without regard to race, color, religion, sex, sexual orientation, national origin, disability status, protected veteran status or any other characteristic protected by law.</w:t>
      </w:r>
      <w:r w:rsidR="00BA5DD4">
        <w:rPr>
          <w:rFonts w:asciiTheme="minorHAnsi" w:hAnsiTheme="minorHAnsi" w:cstheme="minorHAnsi"/>
          <w:color w:val="212121"/>
          <w:sz w:val="22"/>
          <w:szCs w:val="22"/>
          <w:lang w:val="en"/>
        </w:rPr>
        <w:t xml:space="preserve"> </w:t>
      </w:r>
    </w:p>
    <w:p w:rsidR="00BA5DD4" w:rsidRDefault="00BA5DD4" w:rsidP="00BA5DD4">
      <w:pPr>
        <w:pStyle w:val="NormalWeb"/>
        <w:shd w:val="clear" w:color="auto" w:fill="FFFFFF"/>
        <w:spacing w:after="0"/>
        <w:rPr>
          <w:rFonts w:asciiTheme="minorHAnsi" w:hAnsiTheme="minorHAnsi" w:cstheme="minorHAnsi"/>
          <w:color w:val="212121"/>
          <w:sz w:val="22"/>
          <w:szCs w:val="22"/>
          <w:lang w:val="en"/>
        </w:rPr>
      </w:pPr>
    </w:p>
    <w:p w:rsidR="0047070B" w:rsidRPr="00BA5DD4" w:rsidRDefault="0047070B" w:rsidP="00BA5DD4">
      <w:pPr>
        <w:pStyle w:val="NormalWeb"/>
        <w:shd w:val="clear" w:color="auto" w:fill="FFFFFF"/>
        <w:spacing w:after="0"/>
        <w:rPr>
          <w:rFonts w:asciiTheme="minorHAnsi" w:hAnsiTheme="minorHAnsi" w:cstheme="minorHAnsi"/>
          <w:color w:val="212121"/>
          <w:sz w:val="22"/>
          <w:szCs w:val="22"/>
          <w:lang w:val="en"/>
        </w:rPr>
      </w:pPr>
      <w:r w:rsidRPr="00BA5DD4">
        <w:rPr>
          <w:rFonts w:asciiTheme="minorHAnsi" w:hAnsiTheme="minorHAnsi" w:cstheme="minorHAnsi"/>
          <w:bCs/>
          <w:color w:val="212121"/>
          <w:sz w:val="22"/>
          <w:szCs w:val="22"/>
          <w:lang w:val="en"/>
        </w:rPr>
        <w:t>The qualified candidate can expect:</w:t>
      </w:r>
    </w:p>
    <w:p w:rsidR="0047070B" w:rsidRPr="0047070B" w:rsidRDefault="0047070B" w:rsidP="0047070B">
      <w:pPr>
        <w:numPr>
          <w:ilvl w:val="0"/>
          <w:numId w:val="11"/>
        </w:numPr>
        <w:shd w:val="clear" w:color="auto" w:fill="FFFFFF"/>
        <w:spacing w:after="0" w:line="240" w:lineRule="auto"/>
        <w:ind w:left="570" w:firstLine="0"/>
        <w:rPr>
          <w:rFonts w:cstheme="minorHAnsi"/>
          <w:color w:val="212121"/>
          <w:lang w:val="en"/>
        </w:rPr>
      </w:pPr>
      <w:r w:rsidRPr="0047070B">
        <w:rPr>
          <w:rFonts w:cstheme="minorHAnsi"/>
          <w:color w:val="212121"/>
          <w:lang w:val="en"/>
        </w:rPr>
        <w:t>A flat, bureaucracy-free organizational structure that fosters creative thinking and involvement at all levels of the organization</w:t>
      </w:r>
    </w:p>
    <w:p w:rsidR="0047070B" w:rsidRPr="0047070B" w:rsidRDefault="0047070B" w:rsidP="0047070B">
      <w:pPr>
        <w:numPr>
          <w:ilvl w:val="0"/>
          <w:numId w:val="11"/>
        </w:numPr>
        <w:shd w:val="clear" w:color="auto" w:fill="FFFFFF"/>
        <w:spacing w:after="0" w:line="240" w:lineRule="auto"/>
        <w:ind w:left="570" w:firstLine="0"/>
        <w:rPr>
          <w:rFonts w:cstheme="minorHAnsi"/>
          <w:color w:val="212121"/>
          <w:lang w:val="en"/>
        </w:rPr>
      </w:pPr>
      <w:r w:rsidRPr="0047070B">
        <w:rPr>
          <w:rFonts w:cstheme="minorHAnsi"/>
          <w:color w:val="212121"/>
          <w:lang w:val="en"/>
        </w:rPr>
        <w:t>The opportunity to join a growing employee-owned firm that offers professional growth in an industry that is both dynamic and intellectually challenging</w:t>
      </w:r>
    </w:p>
    <w:p w:rsidR="0047070B" w:rsidRPr="0047070B" w:rsidRDefault="0047070B" w:rsidP="0047070B">
      <w:pPr>
        <w:numPr>
          <w:ilvl w:val="0"/>
          <w:numId w:val="11"/>
        </w:numPr>
        <w:shd w:val="clear" w:color="auto" w:fill="FFFFFF"/>
        <w:spacing w:after="0" w:line="240" w:lineRule="auto"/>
        <w:ind w:left="570" w:firstLine="0"/>
        <w:rPr>
          <w:rFonts w:cstheme="minorHAnsi"/>
          <w:color w:val="212121"/>
          <w:lang w:val="en"/>
        </w:rPr>
      </w:pPr>
      <w:r w:rsidRPr="0047070B">
        <w:rPr>
          <w:rFonts w:cstheme="minorHAnsi"/>
          <w:color w:val="212121"/>
          <w:lang w:val="en"/>
        </w:rPr>
        <w:t>An opportunity to work with high-profile private clients and institutions across the country</w:t>
      </w:r>
    </w:p>
    <w:p w:rsidR="0047070B" w:rsidRPr="0047070B" w:rsidRDefault="0047070B" w:rsidP="0047070B">
      <w:pPr>
        <w:numPr>
          <w:ilvl w:val="0"/>
          <w:numId w:val="11"/>
        </w:numPr>
        <w:shd w:val="clear" w:color="auto" w:fill="FFFFFF"/>
        <w:spacing w:after="0" w:line="240" w:lineRule="auto"/>
        <w:ind w:left="570" w:firstLine="0"/>
        <w:rPr>
          <w:rFonts w:cstheme="minorHAnsi"/>
          <w:color w:val="212121"/>
          <w:lang w:val="en"/>
        </w:rPr>
      </w:pPr>
      <w:r w:rsidRPr="0047070B">
        <w:rPr>
          <w:rFonts w:cstheme="minorHAnsi"/>
          <w:color w:val="212121"/>
          <w:lang w:val="en"/>
        </w:rPr>
        <w:t>A competitive base salary with an incentive bonus program</w:t>
      </w:r>
    </w:p>
    <w:p w:rsidR="0047070B" w:rsidRPr="0047070B" w:rsidRDefault="0047070B" w:rsidP="0047070B">
      <w:pPr>
        <w:numPr>
          <w:ilvl w:val="0"/>
          <w:numId w:val="11"/>
        </w:numPr>
        <w:shd w:val="clear" w:color="auto" w:fill="FFFFFF"/>
        <w:spacing w:after="0" w:line="240" w:lineRule="auto"/>
        <w:ind w:left="570" w:firstLine="0"/>
        <w:rPr>
          <w:rFonts w:cstheme="minorHAnsi"/>
          <w:color w:val="212121"/>
          <w:lang w:val="en"/>
        </w:rPr>
      </w:pPr>
      <w:r w:rsidRPr="0047070B">
        <w:rPr>
          <w:rFonts w:cstheme="minorHAnsi"/>
          <w:color w:val="212121"/>
          <w:lang w:val="en"/>
        </w:rPr>
        <w:t>401(k) Savings plan with company contributions</w:t>
      </w:r>
    </w:p>
    <w:p w:rsidR="0047070B" w:rsidRPr="0047070B" w:rsidRDefault="0047070B" w:rsidP="0047070B">
      <w:pPr>
        <w:numPr>
          <w:ilvl w:val="0"/>
          <w:numId w:val="11"/>
        </w:numPr>
        <w:shd w:val="clear" w:color="auto" w:fill="FFFFFF"/>
        <w:spacing w:after="0" w:line="240" w:lineRule="auto"/>
        <w:ind w:left="570" w:firstLine="0"/>
        <w:rPr>
          <w:rFonts w:cstheme="minorHAnsi"/>
          <w:color w:val="212121"/>
          <w:lang w:val="en"/>
        </w:rPr>
      </w:pPr>
      <w:r w:rsidRPr="0047070B">
        <w:rPr>
          <w:rFonts w:cstheme="minorHAnsi"/>
          <w:color w:val="212121"/>
          <w:lang w:val="en"/>
        </w:rPr>
        <w:t>Health, Dental, Vision, and Long-term disability insurances</w:t>
      </w:r>
    </w:p>
    <w:p w:rsidR="0047070B" w:rsidRPr="0047070B" w:rsidRDefault="0047070B" w:rsidP="0047070B">
      <w:pPr>
        <w:numPr>
          <w:ilvl w:val="0"/>
          <w:numId w:val="11"/>
        </w:numPr>
        <w:shd w:val="clear" w:color="auto" w:fill="FFFFFF"/>
        <w:spacing w:after="0" w:line="240" w:lineRule="auto"/>
        <w:ind w:left="570" w:firstLine="0"/>
        <w:rPr>
          <w:rFonts w:cstheme="minorHAnsi"/>
          <w:color w:val="212121"/>
          <w:lang w:val="en"/>
        </w:rPr>
      </w:pPr>
      <w:r w:rsidRPr="0047070B">
        <w:rPr>
          <w:rFonts w:cstheme="minorHAnsi"/>
          <w:color w:val="212121"/>
          <w:lang w:val="en"/>
        </w:rPr>
        <w:t>Generous paid time off program</w:t>
      </w:r>
    </w:p>
    <w:p w:rsidR="0047070B" w:rsidRPr="0047070B" w:rsidRDefault="0047070B" w:rsidP="0047070B">
      <w:pPr>
        <w:pStyle w:val="NormalWeb"/>
        <w:shd w:val="clear" w:color="auto" w:fill="FFFFFF"/>
        <w:spacing w:after="0"/>
        <w:rPr>
          <w:rFonts w:asciiTheme="minorHAnsi" w:hAnsiTheme="minorHAnsi" w:cstheme="minorHAnsi"/>
          <w:color w:val="212121"/>
          <w:sz w:val="22"/>
          <w:szCs w:val="22"/>
          <w:lang w:val="en"/>
        </w:rPr>
      </w:pPr>
      <w:r w:rsidRPr="0047070B">
        <w:rPr>
          <w:rFonts w:asciiTheme="minorHAnsi" w:hAnsiTheme="minorHAnsi" w:cstheme="minorHAnsi"/>
          <w:color w:val="212121"/>
          <w:sz w:val="22"/>
          <w:szCs w:val="22"/>
          <w:lang w:val="en"/>
        </w:rPr>
        <w:t> </w:t>
      </w:r>
    </w:p>
    <w:p w:rsidR="0047070B" w:rsidRPr="0047070B" w:rsidRDefault="0047070B" w:rsidP="0047070B">
      <w:pPr>
        <w:pStyle w:val="NormalWeb"/>
        <w:shd w:val="clear" w:color="auto" w:fill="FFFFFF"/>
        <w:spacing w:after="0"/>
        <w:rPr>
          <w:rFonts w:asciiTheme="minorHAnsi" w:hAnsiTheme="minorHAnsi" w:cstheme="minorHAnsi"/>
          <w:color w:val="212121"/>
          <w:sz w:val="22"/>
          <w:szCs w:val="22"/>
          <w:lang w:val="en"/>
        </w:rPr>
      </w:pPr>
      <w:r w:rsidRPr="0047070B">
        <w:rPr>
          <w:rFonts w:asciiTheme="minorHAnsi" w:hAnsiTheme="minorHAnsi" w:cstheme="minorHAnsi"/>
          <w:color w:val="212121"/>
          <w:sz w:val="22"/>
          <w:szCs w:val="22"/>
          <w:lang w:val="en"/>
        </w:rPr>
        <w:t>We are Clearstead…an independent institutional and wealth advisory firm in Cleveland, Ohio.</w:t>
      </w:r>
    </w:p>
    <w:p w:rsidR="0047070B" w:rsidRPr="0047070B" w:rsidRDefault="0047070B" w:rsidP="0047070B">
      <w:pPr>
        <w:pStyle w:val="NormalWeb"/>
        <w:shd w:val="clear" w:color="auto" w:fill="FFFFFF"/>
        <w:spacing w:after="0"/>
        <w:rPr>
          <w:rFonts w:asciiTheme="minorHAnsi" w:hAnsiTheme="minorHAnsi" w:cstheme="minorHAnsi"/>
          <w:color w:val="212121"/>
          <w:sz w:val="22"/>
          <w:szCs w:val="22"/>
          <w:lang w:val="en"/>
        </w:rPr>
      </w:pPr>
      <w:r w:rsidRPr="0047070B">
        <w:rPr>
          <w:rFonts w:asciiTheme="minorHAnsi" w:hAnsiTheme="minorHAnsi" w:cstheme="minorHAnsi"/>
          <w:color w:val="212121"/>
          <w:sz w:val="22"/>
          <w:szCs w:val="22"/>
          <w:lang w:val="en"/>
        </w:rPr>
        <w:t> </w:t>
      </w:r>
    </w:p>
    <w:p w:rsidR="0047070B" w:rsidRPr="0047070B" w:rsidRDefault="0047070B" w:rsidP="0047070B">
      <w:pPr>
        <w:pStyle w:val="NormalWeb"/>
        <w:shd w:val="clear" w:color="auto" w:fill="FFFFFF"/>
        <w:spacing w:after="0"/>
        <w:rPr>
          <w:rFonts w:asciiTheme="minorHAnsi" w:hAnsiTheme="minorHAnsi" w:cstheme="minorHAnsi"/>
          <w:color w:val="212121"/>
          <w:sz w:val="22"/>
          <w:szCs w:val="22"/>
          <w:lang w:val="en"/>
        </w:rPr>
      </w:pPr>
      <w:r w:rsidRPr="0047070B">
        <w:rPr>
          <w:rFonts w:asciiTheme="minorHAnsi" w:hAnsiTheme="minorHAnsi" w:cstheme="minorHAnsi"/>
          <w:color w:val="212121"/>
          <w:sz w:val="22"/>
          <w:szCs w:val="22"/>
          <w:lang w:val="en"/>
        </w:rPr>
        <w:t xml:space="preserve">We advise nearly 120 institutions and 500 private clients on more than $20 billion of assets. Our institutional clients include </w:t>
      </w:r>
      <w:hyperlink r:id="rId8" w:tgtFrame="_blank" w:history="1">
        <w:r w:rsidRPr="0047070B">
          <w:rPr>
            <w:rStyle w:val="Hyperlink"/>
            <w:rFonts w:asciiTheme="minorHAnsi" w:hAnsiTheme="minorHAnsi" w:cstheme="minorHAnsi"/>
            <w:color w:val="139CD3"/>
            <w:sz w:val="22"/>
            <w:szCs w:val="22"/>
            <w:lang w:val="en"/>
          </w:rPr>
          <w:t>retirement funds</w:t>
        </w:r>
      </w:hyperlink>
      <w:r w:rsidRPr="0047070B">
        <w:rPr>
          <w:rFonts w:asciiTheme="minorHAnsi" w:hAnsiTheme="minorHAnsi" w:cstheme="minorHAnsi"/>
          <w:color w:val="212121"/>
          <w:sz w:val="22"/>
          <w:szCs w:val="22"/>
          <w:lang w:val="en"/>
        </w:rPr>
        <w:t xml:space="preserve">, </w:t>
      </w:r>
      <w:hyperlink r:id="rId9" w:tgtFrame="_blank" w:history="1">
        <w:r w:rsidRPr="0047070B">
          <w:rPr>
            <w:rStyle w:val="Hyperlink"/>
            <w:rFonts w:asciiTheme="minorHAnsi" w:hAnsiTheme="minorHAnsi" w:cstheme="minorHAnsi"/>
            <w:color w:val="139CD3"/>
            <w:sz w:val="22"/>
            <w:szCs w:val="22"/>
            <w:lang w:val="en"/>
          </w:rPr>
          <w:t>endowments and foundations</w:t>
        </w:r>
      </w:hyperlink>
      <w:r w:rsidRPr="0047070B">
        <w:rPr>
          <w:rFonts w:asciiTheme="minorHAnsi" w:hAnsiTheme="minorHAnsi" w:cstheme="minorHAnsi"/>
          <w:color w:val="212121"/>
          <w:sz w:val="22"/>
          <w:szCs w:val="22"/>
          <w:lang w:val="en"/>
        </w:rPr>
        <w:t xml:space="preserve">, and </w:t>
      </w:r>
      <w:hyperlink r:id="rId10" w:tgtFrame="_blank" w:history="1">
        <w:r w:rsidRPr="0047070B">
          <w:rPr>
            <w:rStyle w:val="Hyperlink"/>
            <w:rFonts w:asciiTheme="minorHAnsi" w:hAnsiTheme="minorHAnsi" w:cstheme="minorHAnsi"/>
            <w:color w:val="139CD3"/>
            <w:sz w:val="22"/>
            <w:szCs w:val="22"/>
            <w:lang w:val="en"/>
          </w:rPr>
          <w:t>healthcare organizations</w:t>
        </w:r>
      </w:hyperlink>
      <w:r w:rsidRPr="0047070B">
        <w:rPr>
          <w:rFonts w:asciiTheme="minorHAnsi" w:hAnsiTheme="minorHAnsi" w:cstheme="minorHAnsi"/>
          <w:color w:val="212121"/>
          <w:sz w:val="22"/>
          <w:szCs w:val="22"/>
          <w:lang w:val="en"/>
        </w:rPr>
        <w:t>. Our private clients are families, individuals, and related entities.</w:t>
      </w:r>
    </w:p>
    <w:p w:rsidR="0047070B" w:rsidRPr="0047070B" w:rsidRDefault="0047070B" w:rsidP="0047070B">
      <w:pPr>
        <w:pStyle w:val="NormalWeb"/>
        <w:shd w:val="clear" w:color="auto" w:fill="FFFFFF"/>
        <w:spacing w:after="0"/>
        <w:rPr>
          <w:rFonts w:asciiTheme="minorHAnsi" w:hAnsiTheme="minorHAnsi" w:cstheme="minorHAnsi"/>
          <w:color w:val="212121"/>
          <w:sz w:val="22"/>
          <w:szCs w:val="22"/>
          <w:lang w:val="en"/>
        </w:rPr>
      </w:pPr>
      <w:r w:rsidRPr="0047070B">
        <w:rPr>
          <w:rFonts w:asciiTheme="minorHAnsi" w:hAnsiTheme="minorHAnsi" w:cstheme="minorHAnsi"/>
          <w:color w:val="212121"/>
          <w:sz w:val="22"/>
          <w:szCs w:val="22"/>
          <w:lang w:val="en"/>
        </w:rPr>
        <w:t> </w:t>
      </w:r>
    </w:p>
    <w:p w:rsidR="0047070B" w:rsidRPr="0047070B" w:rsidRDefault="0047070B" w:rsidP="0047070B">
      <w:pPr>
        <w:pStyle w:val="NormalWeb"/>
        <w:shd w:val="clear" w:color="auto" w:fill="FFFFFF"/>
        <w:spacing w:after="0"/>
        <w:rPr>
          <w:rFonts w:asciiTheme="minorHAnsi" w:hAnsiTheme="minorHAnsi" w:cstheme="minorHAnsi"/>
          <w:color w:val="212121"/>
          <w:sz w:val="22"/>
          <w:szCs w:val="22"/>
          <w:lang w:val="en"/>
        </w:rPr>
      </w:pPr>
      <w:r w:rsidRPr="0047070B">
        <w:rPr>
          <w:rFonts w:asciiTheme="minorHAnsi" w:hAnsiTheme="minorHAnsi" w:cstheme="minorHAnsi"/>
          <w:color w:val="212121"/>
          <w:sz w:val="22"/>
          <w:szCs w:val="22"/>
          <w:lang w:val="en"/>
        </w:rPr>
        <w:t>Our firm was established in 1989 and is owned 100% by its professionals and Board of Directors. Our only source of revenue is fees paid by our clients for financial advice. We are not affiliated with any firm, nor do we receive revenue from any source that impairs our ability to provide objective advice.</w:t>
      </w:r>
    </w:p>
    <w:p w:rsidR="0047070B" w:rsidRPr="0047070B" w:rsidRDefault="0047070B" w:rsidP="0047070B">
      <w:pPr>
        <w:pStyle w:val="NormalWeb"/>
        <w:shd w:val="clear" w:color="auto" w:fill="FFFFFF"/>
        <w:spacing w:after="0"/>
        <w:rPr>
          <w:rFonts w:asciiTheme="minorHAnsi" w:hAnsiTheme="minorHAnsi" w:cstheme="minorHAnsi"/>
          <w:color w:val="212121"/>
          <w:sz w:val="22"/>
          <w:szCs w:val="22"/>
          <w:lang w:val="en"/>
        </w:rPr>
      </w:pPr>
      <w:r w:rsidRPr="0047070B">
        <w:rPr>
          <w:rFonts w:asciiTheme="minorHAnsi" w:hAnsiTheme="minorHAnsi" w:cstheme="minorHAnsi"/>
          <w:color w:val="212121"/>
          <w:sz w:val="22"/>
          <w:szCs w:val="22"/>
          <w:lang w:val="en"/>
        </w:rPr>
        <w:t> </w:t>
      </w:r>
    </w:p>
    <w:p w:rsidR="0047070B" w:rsidRPr="0047070B" w:rsidRDefault="0047070B" w:rsidP="0047070B">
      <w:pPr>
        <w:pStyle w:val="NormalWeb"/>
        <w:shd w:val="clear" w:color="auto" w:fill="FFFFFF"/>
        <w:spacing w:after="0"/>
        <w:rPr>
          <w:rFonts w:asciiTheme="minorHAnsi" w:hAnsiTheme="minorHAnsi" w:cstheme="minorHAnsi"/>
          <w:color w:val="212121"/>
          <w:sz w:val="22"/>
          <w:szCs w:val="22"/>
          <w:lang w:val="en"/>
        </w:rPr>
      </w:pPr>
      <w:r w:rsidRPr="0047070B">
        <w:rPr>
          <w:rFonts w:asciiTheme="minorHAnsi" w:hAnsiTheme="minorHAnsi" w:cstheme="minorHAnsi"/>
          <w:color w:val="212121"/>
          <w:sz w:val="22"/>
          <w:szCs w:val="22"/>
          <w:lang w:val="en"/>
        </w:rPr>
        <w:t xml:space="preserve">Our independence assures our clients of top quality, objective service, in our investment, tax, estate, and financial advice. Our independence also helps us attract and retain top people.  </w:t>
      </w:r>
    </w:p>
    <w:p w:rsidR="0047070B" w:rsidRPr="0047070B" w:rsidRDefault="0047070B" w:rsidP="0047070B">
      <w:pPr>
        <w:pStyle w:val="NormalWeb"/>
        <w:shd w:val="clear" w:color="auto" w:fill="FFFFFF"/>
        <w:spacing w:after="200"/>
        <w:rPr>
          <w:rFonts w:asciiTheme="minorHAnsi" w:hAnsiTheme="minorHAnsi" w:cstheme="minorHAnsi"/>
          <w:color w:val="212121"/>
          <w:sz w:val="22"/>
          <w:szCs w:val="22"/>
          <w:lang w:val="en"/>
        </w:rPr>
      </w:pPr>
      <w:r w:rsidRPr="0047070B">
        <w:rPr>
          <w:rFonts w:asciiTheme="minorHAnsi" w:hAnsiTheme="minorHAnsi" w:cstheme="minorHAnsi"/>
          <w:color w:val="212121"/>
          <w:sz w:val="22"/>
          <w:szCs w:val="22"/>
          <w:lang w:val="en"/>
        </w:rPr>
        <w:t> </w:t>
      </w:r>
    </w:p>
    <w:p w:rsidR="009070FE" w:rsidRPr="0047070B" w:rsidRDefault="009070FE" w:rsidP="0047070B">
      <w:pPr>
        <w:spacing w:line="240" w:lineRule="auto"/>
        <w:rPr>
          <w:rFonts w:cstheme="minorHAnsi"/>
        </w:rPr>
      </w:pPr>
    </w:p>
    <w:sectPr w:rsidR="009070FE" w:rsidRPr="0047070B" w:rsidSect="00314AFA">
      <w:headerReference w:type="default" r:id="rId11"/>
      <w:footerReference w:type="defaul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EB2" w:rsidRDefault="00250EB2" w:rsidP="00314AFA">
      <w:pPr>
        <w:spacing w:after="0" w:line="240" w:lineRule="auto"/>
      </w:pPr>
      <w:r>
        <w:separator/>
      </w:r>
    </w:p>
  </w:endnote>
  <w:endnote w:type="continuationSeparator" w:id="0">
    <w:p w:rsidR="00250EB2" w:rsidRDefault="00250EB2" w:rsidP="00314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10022FF" w:usb1="C000E47F" w:usb2="00000029" w:usb3="00000000" w:csb0="000001D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FA" w:rsidRDefault="00314AFA">
    <w:pPr>
      <w:pStyle w:val="Footer"/>
    </w:pPr>
    <w:r>
      <w:rPr>
        <w:noProof/>
      </w:rPr>
      <mc:AlternateContent>
        <mc:Choice Requires="wps">
          <w:drawing>
            <wp:anchor distT="0" distB="0" distL="114300" distR="114300" simplePos="0" relativeHeight="251659264" behindDoc="0" locked="0" layoutInCell="1" allowOverlap="1" wp14:anchorId="18759BE2" wp14:editId="72E9FCF9">
              <wp:simplePos x="0" y="0"/>
              <wp:positionH relativeFrom="column">
                <wp:posOffset>-255319</wp:posOffset>
              </wp:positionH>
              <wp:positionV relativeFrom="paragraph">
                <wp:posOffset>77899</wp:posOffset>
              </wp:positionV>
              <wp:extent cx="7469579"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7469579" cy="0"/>
                      </a:xfrm>
                      <a:prstGeom prst="line">
                        <a:avLst/>
                      </a:prstGeom>
                      <a:ln w="12700" cmpd="dbl"/>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pt,6.15pt" to="568.0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" strokecolor="#0c56a1 [3044]" strokeweight="1pt">
              <v:stroke linestyle="thinThin"/>
            </v:line>
          </w:pict>
        </mc:Fallback>
      </mc:AlternateContent>
    </w:r>
  </w:p>
  <w:p w:rsidR="00314AFA" w:rsidRDefault="00314AFA">
    <w:pPr>
      <w:pStyle w:val="Footer"/>
    </w:pPr>
    <w:r>
      <w:t>1100 SUPERIOR AVENUE EAST</w:t>
    </w:r>
    <w:r>
      <w:ptab w:relativeTo="margin" w:alignment="center" w:leader="none"/>
    </w:r>
    <w:r>
      <w:ptab w:relativeTo="margin" w:alignment="right" w:leader="none"/>
    </w:r>
    <w:r>
      <w:t>OFFICE: (216) 621-1090</w:t>
    </w:r>
  </w:p>
  <w:p w:rsidR="00314AFA" w:rsidRDefault="00314AFA" w:rsidP="00314AFA">
    <w:pPr>
      <w:pStyle w:val="Footer"/>
      <w:tabs>
        <w:tab w:val="clear" w:pos="9360"/>
        <w:tab w:val="right" w:pos="10800"/>
      </w:tabs>
    </w:pPr>
    <w:r>
      <w:t>SUITE 700</w:t>
    </w:r>
    <w:r>
      <w:tab/>
    </w:r>
    <w:r>
      <w:tab/>
      <w:t xml:space="preserve">       FAX: (216) 621-1093</w:t>
    </w:r>
  </w:p>
  <w:p w:rsidR="00314AFA" w:rsidRDefault="00314AFA" w:rsidP="00314AFA">
    <w:pPr>
      <w:pStyle w:val="Footer"/>
      <w:tabs>
        <w:tab w:val="clear" w:pos="9360"/>
        <w:tab w:val="right" w:pos="10800"/>
      </w:tabs>
    </w:pPr>
    <w:r>
      <w:t>CLEVELAND, OHIO 44114</w:t>
    </w:r>
    <w:r>
      <w:tab/>
    </w:r>
    <w:r>
      <w:tab/>
      <w:t>WWW.CLEARSTEAD.COM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EB2" w:rsidRDefault="00250EB2" w:rsidP="00314AFA">
      <w:pPr>
        <w:spacing w:after="0" w:line="240" w:lineRule="auto"/>
      </w:pPr>
      <w:r>
        <w:separator/>
      </w:r>
    </w:p>
  </w:footnote>
  <w:footnote w:type="continuationSeparator" w:id="0">
    <w:p w:rsidR="00250EB2" w:rsidRDefault="00250EB2" w:rsidP="00314A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FA" w:rsidRDefault="00B2374F">
    <w:pPr>
      <w:pStyle w:val="Header"/>
    </w:pPr>
    <w:r>
      <w:rPr>
        <w:noProof/>
      </w:rPr>
      <w:drawing>
        <wp:inline distT="0" distB="0" distL="0" distR="0" wp14:anchorId="2960DCE3" wp14:editId="3E4B638E">
          <wp:extent cx="1733797" cy="356333"/>
          <wp:effectExtent l="0" t="0" r="0" b="5715"/>
          <wp:docPr id="1" name="Picture 1"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1">
                    <a:extLst>
                      <a:ext uri="{28A0092B-C50C-407E-A947-70E740481C1C}">
                        <a14:useLocalDpi xmlns:a14="http://schemas.microsoft.com/office/drawing/2010/main" val="0"/>
                      </a:ext>
                    </a:extLst>
                  </a:blip>
                  <a:stretch>
                    <a:fillRect/>
                  </a:stretch>
                </pic:blipFill>
                <pic:spPr>
                  <a:xfrm>
                    <a:off x="0" y="0"/>
                    <a:ext cx="1793720" cy="368648"/>
                  </a:xfrm>
                  <a:prstGeom prst="rect">
                    <a:avLst/>
                  </a:prstGeom>
                </pic:spPr>
              </pic:pic>
            </a:graphicData>
          </a:graphic>
        </wp:inline>
      </w:drawing>
    </w:r>
  </w:p>
  <w:p w:rsidR="00314AFA" w:rsidRDefault="00314A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F08E8"/>
    <w:multiLevelType w:val="hybridMultilevel"/>
    <w:tmpl w:val="A0B49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AE2783"/>
    <w:multiLevelType w:val="multilevel"/>
    <w:tmpl w:val="1FEE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BD36EC1"/>
    <w:multiLevelType w:val="hybridMultilevel"/>
    <w:tmpl w:val="5128D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8F1EA5"/>
    <w:multiLevelType w:val="hybridMultilevel"/>
    <w:tmpl w:val="AE64B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BA62CF"/>
    <w:multiLevelType w:val="multilevel"/>
    <w:tmpl w:val="FAFEA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A637FAA"/>
    <w:multiLevelType w:val="hybridMultilevel"/>
    <w:tmpl w:val="E2A0A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21F3DED"/>
    <w:multiLevelType w:val="hybridMultilevel"/>
    <w:tmpl w:val="EBF00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BD492C"/>
    <w:multiLevelType w:val="hybridMultilevel"/>
    <w:tmpl w:val="C0680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AA4488"/>
    <w:multiLevelType w:val="hybridMultilevel"/>
    <w:tmpl w:val="0654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567492"/>
    <w:multiLevelType w:val="hybridMultilevel"/>
    <w:tmpl w:val="9BC2F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F70D6D"/>
    <w:multiLevelType w:val="multilevel"/>
    <w:tmpl w:val="99E4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9"/>
  </w:num>
  <w:num w:numId="4">
    <w:abstractNumId w:val="0"/>
  </w:num>
  <w:num w:numId="5">
    <w:abstractNumId w:val="3"/>
  </w:num>
  <w:num w:numId="6">
    <w:abstractNumId w:val="6"/>
  </w:num>
  <w:num w:numId="7">
    <w:abstractNumId w:val="7"/>
  </w:num>
  <w:num w:numId="8">
    <w:abstractNumId w:val="8"/>
  </w:num>
  <w:num w:numId="9">
    <w:abstractNumId w:val="10"/>
  </w:num>
  <w:num w:numId="10">
    <w:abstractNumId w:val="1"/>
  </w:num>
  <w:num w:numId="11">
    <w:abstractNumId w:val="4"/>
  </w:num>
  <w:num w:numId="12">
    <w:abstractNumId w:val="8"/>
    <w:lvlOverride w:ilvl="0"/>
    <w:lvlOverride w:ilvl="1"/>
    <w:lvlOverride w:ilvl="2"/>
    <w:lvlOverride w:ilvl="3"/>
    <w:lvlOverride w:ilvl="4"/>
    <w:lvlOverride w:ilvl="5"/>
    <w:lvlOverride w:ilvl="6"/>
    <w:lvlOverride w:ilvl="7"/>
    <w:lvlOverride w:ilvl="8"/>
  </w:num>
  <w:num w:numId="13">
    <w:abstractNumId w:val="3"/>
    <w:lvlOverride w:ilvl="0"/>
    <w:lvlOverride w:ilvl="1"/>
    <w:lvlOverride w:ilvl="2"/>
    <w:lvlOverride w:ilvl="3"/>
    <w:lvlOverride w:ilvl="4"/>
    <w:lvlOverride w:ilvl="5"/>
    <w:lvlOverride w:ilvl="6"/>
    <w:lvlOverride w:ilvl="7"/>
    <w:lvlOverride w:ilvl="8"/>
  </w:num>
  <w:num w:numId="14">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EB2"/>
    <w:rsid w:val="001C6DD1"/>
    <w:rsid w:val="00250EB2"/>
    <w:rsid w:val="002705CB"/>
    <w:rsid w:val="00314AFA"/>
    <w:rsid w:val="00357FA0"/>
    <w:rsid w:val="0047070B"/>
    <w:rsid w:val="00495B2C"/>
    <w:rsid w:val="004E4DB2"/>
    <w:rsid w:val="00657AF7"/>
    <w:rsid w:val="00665FC2"/>
    <w:rsid w:val="0071159F"/>
    <w:rsid w:val="00727123"/>
    <w:rsid w:val="00755409"/>
    <w:rsid w:val="0084152E"/>
    <w:rsid w:val="0085569C"/>
    <w:rsid w:val="00894242"/>
    <w:rsid w:val="008A3FF8"/>
    <w:rsid w:val="008F5179"/>
    <w:rsid w:val="009070FE"/>
    <w:rsid w:val="00973679"/>
    <w:rsid w:val="009E1FB0"/>
    <w:rsid w:val="00A351ED"/>
    <w:rsid w:val="00AC3000"/>
    <w:rsid w:val="00AF4B51"/>
    <w:rsid w:val="00B2374F"/>
    <w:rsid w:val="00B966E9"/>
    <w:rsid w:val="00BA5DD4"/>
    <w:rsid w:val="00BA6B60"/>
    <w:rsid w:val="00C119B3"/>
    <w:rsid w:val="00C16643"/>
    <w:rsid w:val="00DE0661"/>
    <w:rsid w:val="00E54F04"/>
    <w:rsid w:val="00E84CAB"/>
    <w:rsid w:val="00F677B2"/>
    <w:rsid w:val="00F96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E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4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AFA"/>
  </w:style>
  <w:style w:type="paragraph" w:styleId="Footer">
    <w:name w:val="footer"/>
    <w:basedOn w:val="Normal"/>
    <w:link w:val="FooterChar"/>
    <w:uiPriority w:val="99"/>
    <w:unhideWhenUsed/>
    <w:qFormat/>
    <w:rsid w:val="00314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AFA"/>
  </w:style>
  <w:style w:type="paragraph" w:styleId="BalloonText">
    <w:name w:val="Balloon Text"/>
    <w:basedOn w:val="Normal"/>
    <w:link w:val="BalloonTextChar"/>
    <w:uiPriority w:val="99"/>
    <w:semiHidden/>
    <w:unhideWhenUsed/>
    <w:rsid w:val="00665F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FC2"/>
    <w:rPr>
      <w:rFonts w:ascii="Segoe UI" w:hAnsi="Segoe UI" w:cs="Segoe UI"/>
      <w:sz w:val="18"/>
      <w:szCs w:val="18"/>
    </w:rPr>
  </w:style>
  <w:style w:type="character" w:styleId="Hyperlink">
    <w:name w:val="Hyperlink"/>
    <w:basedOn w:val="DefaultParagraphFont"/>
    <w:uiPriority w:val="99"/>
    <w:unhideWhenUsed/>
    <w:rsid w:val="00250EB2"/>
    <w:rPr>
      <w:color w:val="139CD3" w:themeColor="hyperlink"/>
      <w:u w:val="single"/>
    </w:rPr>
  </w:style>
  <w:style w:type="paragraph" w:styleId="ListParagraph">
    <w:name w:val="List Paragraph"/>
    <w:basedOn w:val="Normal"/>
    <w:uiPriority w:val="34"/>
    <w:qFormat/>
    <w:rsid w:val="00250EB2"/>
    <w:pPr>
      <w:ind w:left="720"/>
      <w:contextualSpacing/>
    </w:pPr>
  </w:style>
  <w:style w:type="character" w:customStyle="1" w:styleId="PagenumbersChar">
    <w:name w:val="Page numbers Char"/>
    <w:basedOn w:val="DefaultParagraphFont"/>
    <w:link w:val="Pagenumbers"/>
    <w:locked/>
    <w:rsid w:val="00E84CAB"/>
    <w:rPr>
      <w:b/>
      <w:noProof/>
    </w:rPr>
  </w:style>
  <w:style w:type="paragraph" w:customStyle="1" w:styleId="Pagenumbers">
    <w:name w:val="Page numbers"/>
    <w:basedOn w:val="Footer"/>
    <w:link w:val="PagenumbersChar"/>
    <w:autoRedefine/>
    <w:qFormat/>
    <w:rsid w:val="00E84CAB"/>
    <w:pPr>
      <w:tabs>
        <w:tab w:val="left" w:pos="7200"/>
        <w:tab w:val="left" w:pos="7560"/>
      </w:tabs>
    </w:pPr>
    <w:rPr>
      <w:b/>
      <w:noProof/>
    </w:rPr>
  </w:style>
  <w:style w:type="paragraph" w:styleId="NormalWeb">
    <w:name w:val="Normal (Web)"/>
    <w:basedOn w:val="Normal"/>
    <w:uiPriority w:val="99"/>
    <w:semiHidden/>
    <w:unhideWhenUsed/>
    <w:rsid w:val="0047070B"/>
    <w:pPr>
      <w:spacing w:after="18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E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4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AFA"/>
  </w:style>
  <w:style w:type="paragraph" w:styleId="Footer">
    <w:name w:val="footer"/>
    <w:basedOn w:val="Normal"/>
    <w:link w:val="FooterChar"/>
    <w:uiPriority w:val="99"/>
    <w:unhideWhenUsed/>
    <w:qFormat/>
    <w:rsid w:val="00314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AFA"/>
  </w:style>
  <w:style w:type="paragraph" w:styleId="BalloonText">
    <w:name w:val="Balloon Text"/>
    <w:basedOn w:val="Normal"/>
    <w:link w:val="BalloonTextChar"/>
    <w:uiPriority w:val="99"/>
    <w:semiHidden/>
    <w:unhideWhenUsed/>
    <w:rsid w:val="00665F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FC2"/>
    <w:rPr>
      <w:rFonts w:ascii="Segoe UI" w:hAnsi="Segoe UI" w:cs="Segoe UI"/>
      <w:sz w:val="18"/>
      <w:szCs w:val="18"/>
    </w:rPr>
  </w:style>
  <w:style w:type="character" w:styleId="Hyperlink">
    <w:name w:val="Hyperlink"/>
    <w:basedOn w:val="DefaultParagraphFont"/>
    <w:uiPriority w:val="99"/>
    <w:unhideWhenUsed/>
    <w:rsid w:val="00250EB2"/>
    <w:rPr>
      <w:color w:val="139CD3" w:themeColor="hyperlink"/>
      <w:u w:val="single"/>
    </w:rPr>
  </w:style>
  <w:style w:type="paragraph" w:styleId="ListParagraph">
    <w:name w:val="List Paragraph"/>
    <w:basedOn w:val="Normal"/>
    <w:uiPriority w:val="34"/>
    <w:qFormat/>
    <w:rsid w:val="00250EB2"/>
    <w:pPr>
      <w:ind w:left="720"/>
      <w:contextualSpacing/>
    </w:pPr>
  </w:style>
  <w:style w:type="character" w:customStyle="1" w:styleId="PagenumbersChar">
    <w:name w:val="Page numbers Char"/>
    <w:basedOn w:val="DefaultParagraphFont"/>
    <w:link w:val="Pagenumbers"/>
    <w:locked/>
    <w:rsid w:val="00E84CAB"/>
    <w:rPr>
      <w:b/>
      <w:noProof/>
    </w:rPr>
  </w:style>
  <w:style w:type="paragraph" w:customStyle="1" w:styleId="Pagenumbers">
    <w:name w:val="Page numbers"/>
    <w:basedOn w:val="Footer"/>
    <w:link w:val="PagenumbersChar"/>
    <w:autoRedefine/>
    <w:qFormat/>
    <w:rsid w:val="00E84CAB"/>
    <w:pPr>
      <w:tabs>
        <w:tab w:val="left" w:pos="7200"/>
        <w:tab w:val="left" w:pos="7560"/>
      </w:tabs>
    </w:pPr>
    <w:rPr>
      <w:b/>
      <w:noProof/>
    </w:rPr>
  </w:style>
  <w:style w:type="paragraph" w:styleId="NormalWeb">
    <w:name w:val="Normal (Web)"/>
    <w:basedOn w:val="Normal"/>
    <w:uiPriority w:val="99"/>
    <w:semiHidden/>
    <w:unhideWhenUsed/>
    <w:rsid w:val="0047070B"/>
    <w:pPr>
      <w:spacing w:after="18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72062">
      <w:bodyDiv w:val="1"/>
      <w:marLeft w:val="0"/>
      <w:marRight w:val="0"/>
      <w:marTop w:val="0"/>
      <w:marBottom w:val="0"/>
      <w:divBdr>
        <w:top w:val="none" w:sz="0" w:space="0" w:color="auto"/>
        <w:left w:val="none" w:sz="0" w:space="0" w:color="auto"/>
        <w:bottom w:val="none" w:sz="0" w:space="0" w:color="auto"/>
        <w:right w:val="none" w:sz="0" w:space="0" w:color="auto"/>
      </w:divBdr>
      <w:divsChild>
        <w:div w:id="1475218263">
          <w:marLeft w:val="0"/>
          <w:marRight w:val="0"/>
          <w:marTop w:val="0"/>
          <w:marBottom w:val="0"/>
          <w:divBdr>
            <w:top w:val="none" w:sz="0" w:space="0" w:color="auto"/>
            <w:left w:val="none" w:sz="0" w:space="0" w:color="auto"/>
            <w:bottom w:val="none" w:sz="0" w:space="0" w:color="auto"/>
            <w:right w:val="none" w:sz="0" w:space="0" w:color="auto"/>
          </w:divBdr>
          <w:divsChild>
            <w:div w:id="264459359">
              <w:marLeft w:val="-90"/>
              <w:marRight w:val="-90"/>
              <w:marTop w:val="0"/>
              <w:marBottom w:val="0"/>
              <w:divBdr>
                <w:top w:val="none" w:sz="0" w:space="0" w:color="auto"/>
                <w:left w:val="none" w:sz="0" w:space="0" w:color="auto"/>
                <w:bottom w:val="none" w:sz="0" w:space="0" w:color="auto"/>
                <w:right w:val="none" w:sz="0" w:space="0" w:color="auto"/>
              </w:divBdr>
              <w:divsChild>
                <w:div w:id="1410300820">
                  <w:marLeft w:val="0"/>
                  <w:marRight w:val="0"/>
                  <w:marTop w:val="0"/>
                  <w:marBottom w:val="0"/>
                  <w:divBdr>
                    <w:top w:val="none" w:sz="0" w:space="0" w:color="auto"/>
                    <w:left w:val="none" w:sz="0" w:space="0" w:color="auto"/>
                    <w:bottom w:val="none" w:sz="0" w:space="0" w:color="auto"/>
                    <w:right w:val="none" w:sz="0" w:space="0" w:color="auto"/>
                  </w:divBdr>
                  <w:divsChild>
                    <w:div w:id="1543519408">
                      <w:marLeft w:val="0"/>
                      <w:marRight w:val="0"/>
                      <w:marTop w:val="0"/>
                      <w:marBottom w:val="0"/>
                      <w:divBdr>
                        <w:top w:val="none" w:sz="0" w:space="0" w:color="auto"/>
                        <w:left w:val="none" w:sz="0" w:space="0" w:color="auto"/>
                        <w:bottom w:val="none" w:sz="0" w:space="0" w:color="auto"/>
                        <w:right w:val="none" w:sz="0" w:space="0" w:color="auto"/>
                      </w:divBdr>
                      <w:divsChild>
                        <w:div w:id="489098820">
                          <w:marLeft w:val="0"/>
                          <w:marRight w:val="0"/>
                          <w:marTop w:val="0"/>
                          <w:marBottom w:val="0"/>
                          <w:divBdr>
                            <w:top w:val="none" w:sz="0" w:space="0" w:color="auto"/>
                            <w:left w:val="none" w:sz="0" w:space="0" w:color="auto"/>
                            <w:bottom w:val="none" w:sz="0" w:space="0" w:color="auto"/>
                            <w:right w:val="none" w:sz="0" w:space="0" w:color="auto"/>
                          </w:divBdr>
                          <w:divsChild>
                            <w:div w:id="1984191458">
                              <w:marLeft w:val="0"/>
                              <w:marRight w:val="0"/>
                              <w:marTop w:val="0"/>
                              <w:marBottom w:val="0"/>
                              <w:divBdr>
                                <w:top w:val="none" w:sz="0" w:space="0" w:color="auto"/>
                                <w:left w:val="none" w:sz="0" w:space="0" w:color="auto"/>
                                <w:bottom w:val="none" w:sz="0" w:space="0" w:color="auto"/>
                                <w:right w:val="none" w:sz="0" w:space="0" w:color="auto"/>
                              </w:divBdr>
                              <w:divsChild>
                                <w:div w:id="1421221389">
                                  <w:marLeft w:val="0"/>
                                  <w:marRight w:val="0"/>
                                  <w:marTop w:val="0"/>
                                  <w:marBottom w:val="0"/>
                                  <w:divBdr>
                                    <w:top w:val="none" w:sz="0" w:space="0" w:color="auto"/>
                                    <w:left w:val="none" w:sz="0" w:space="0" w:color="auto"/>
                                    <w:bottom w:val="none" w:sz="0" w:space="0" w:color="auto"/>
                                    <w:right w:val="none" w:sz="0" w:space="0" w:color="auto"/>
                                  </w:divBdr>
                                  <w:divsChild>
                                    <w:div w:id="525172690">
                                      <w:marLeft w:val="0"/>
                                      <w:marRight w:val="0"/>
                                      <w:marTop w:val="0"/>
                                      <w:marBottom w:val="0"/>
                                      <w:divBdr>
                                        <w:top w:val="none" w:sz="0" w:space="0" w:color="auto"/>
                                        <w:left w:val="none" w:sz="0" w:space="0" w:color="auto"/>
                                        <w:bottom w:val="none" w:sz="0" w:space="0" w:color="auto"/>
                                        <w:right w:val="none" w:sz="0" w:space="0" w:color="auto"/>
                                      </w:divBdr>
                                      <w:divsChild>
                                        <w:div w:id="739182370">
                                          <w:marLeft w:val="0"/>
                                          <w:marRight w:val="0"/>
                                          <w:marTop w:val="0"/>
                                          <w:marBottom w:val="0"/>
                                          <w:divBdr>
                                            <w:top w:val="none" w:sz="0" w:space="0" w:color="auto"/>
                                            <w:left w:val="none" w:sz="0" w:space="0" w:color="auto"/>
                                            <w:bottom w:val="none" w:sz="0" w:space="0" w:color="auto"/>
                                            <w:right w:val="none" w:sz="0" w:space="0" w:color="auto"/>
                                          </w:divBdr>
                                          <w:divsChild>
                                            <w:div w:id="1154033071">
                                              <w:marLeft w:val="0"/>
                                              <w:marRight w:val="0"/>
                                              <w:marTop w:val="0"/>
                                              <w:marBottom w:val="180"/>
                                              <w:divBdr>
                                                <w:top w:val="none" w:sz="0" w:space="0" w:color="auto"/>
                                                <w:left w:val="none" w:sz="0" w:space="0" w:color="auto"/>
                                                <w:bottom w:val="none" w:sz="0" w:space="0" w:color="auto"/>
                                                <w:right w:val="none" w:sz="0" w:space="0" w:color="auto"/>
                                              </w:divBdr>
                                              <w:divsChild>
                                                <w:div w:id="1091925679">
                                                  <w:marLeft w:val="0"/>
                                                  <w:marRight w:val="0"/>
                                                  <w:marTop w:val="0"/>
                                                  <w:marBottom w:val="0"/>
                                                  <w:divBdr>
                                                    <w:top w:val="none" w:sz="0" w:space="0" w:color="auto"/>
                                                    <w:left w:val="none" w:sz="0" w:space="0" w:color="auto"/>
                                                    <w:bottom w:val="none" w:sz="0" w:space="0" w:color="auto"/>
                                                    <w:right w:val="none" w:sz="0" w:space="0" w:color="auto"/>
                                                  </w:divBdr>
                                                  <w:divsChild>
                                                    <w:div w:id="4240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94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tlandco.com/?page_id=14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artlandco.com/?page_id=142" TargetMode="External"/><Relationship Id="rId4" Type="http://schemas.openxmlformats.org/officeDocument/2006/relationships/settings" Target="settings.xml"/><Relationship Id="rId9" Type="http://schemas.openxmlformats.org/officeDocument/2006/relationships/hyperlink" Target="http://www.hartlandco.com/?page_id=16"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clearstead 2018">
  <a:themeElements>
    <a:clrScheme name="Clearstead 2">
      <a:dk1>
        <a:srgbClr val="0C2832"/>
      </a:dk1>
      <a:lt1>
        <a:srgbClr val="FFFFFF"/>
      </a:lt1>
      <a:dk2>
        <a:srgbClr val="0C2832"/>
      </a:dk2>
      <a:lt2>
        <a:srgbClr val="E7F0FD"/>
      </a:lt2>
      <a:accent1>
        <a:srgbClr val="0D5CAB"/>
      </a:accent1>
      <a:accent2>
        <a:srgbClr val="1F7231"/>
      </a:accent2>
      <a:accent3>
        <a:srgbClr val="4C84AE"/>
      </a:accent3>
      <a:accent4>
        <a:srgbClr val="5EB753"/>
      </a:accent4>
      <a:accent5>
        <a:srgbClr val="1EAFA1"/>
      </a:accent5>
      <a:accent6>
        <a:srgbClr val="139CD3"/>
      </a:accent6>
      <a:hlink>
        <a:srgbClr val="139CD3"/>
      </a:hlink>
      <a:folHlink>
        <a:srgbClr val="4FAD41"/>
      </a:folHlink>
    </a:clrScheme>
    <a:fontScheme name="Clearstead">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sz="1600" baseline="0" dirty="0"/>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rtlCol="0">
        <a:spAutoFit/>
      </a:bodyPr>
      <a:lstStyle>
        <a:defPPr>
          <a:defRPr sz="1600" dirty="0"/>
        </a:defPPr>
      </a:lstStyle>
    </a:txDef>
  </a:objectDefaults>
  <a:extraClrSchemeLst/>
  <a:extLst>
    <a:ext uri="{05A4C25C-085E-4340-85A3-A5531E510DB2}">
      <thm15:themeFamily xmlns:thm15="http://schemas.microsoft.com/office/thememl/2012/main" xmlns="" name="clearstead 2018" id="{65A28EC9-EC5D-4016-8176-0E7859994B63}" vid="{D407426F-7C11-48D3-85F0-9A90698BEF42}"/>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Battes</dc:creator>
  <cp:lastModifiedBy>Jane Battes</cp:lastModifiedBy>
  <cp:revision>4</cp:revision>
  <cp:lastPrinted>2018-10-10T17:50:00Z</cp:lastPrinted>
  <dcterms:created xsi:type="dcterms:W3CDTF">2018-11-12T18:44:00Z</dcterms:created>
  <dcterms:modified xsi:type="dcterms:W3CDTF">2018-11-12T18:45:00Z</dcterms:modified>
</cp:coreProperties>
</file>